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B828E3" w:rsidRDefault="00B828E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828E3">
              <w:rPr>
                <w:rFonts w:ascii="Arial" w:hAnsi="Arial" w:cs="Arial"/>
              </w:rPr>
              <w:t xml:space="preserve">Affidamento di lavori di importo pari o superiore alla soglia di rilevanza europea mediante procedura aperta ai sensi degli artt. 70 e seguenti del </w:t>
            </w:r>
            <w:proofErr w:type="spellStart"/>
            <w:r w:rsidRPr="00B828E3">
              <w:rPr>
                <w:rFonts w:ascii="Arial" w:hAnsi="Arial" w:cs="Arial"/>
              </w:rPr>
              <w:t>D.Lgs.</w:t>
            </w:r>
            <w:proofErr w:type="spellEnd"/>
            <w:r w:rsidRPr="00B828E3">
              <w:rPr>
                <w:rFonts w:ascii="Arial" w:hAnsi="Arial" w:cs="Arial"/>
              </w:rPr>
              <w:t xml:space="preserve"> 36/2023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B828E3" w:rsidRDefault="00B828E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828E3">
              <w:rPr>
                <w:rFonts w:ascii="Arial" w:hAnsi="Arial" w:cs="Arial"/>
              </w:rPr>
              <w:t xml:space="preserve">L’attività consiste nell’affidamento di lavori di importo pari o superiore alla soglia di rilevanza europea mediante procedura aperta, con pubblicazione del bando e svolgimento della gara secondo le disposizioni del </w:t>
            </w:r>
            <w:proofErr w:type="spellStart"/>
            <w:r w:rsidRPr="00B828E3">
              <w:rPr>
                <w:rFonts w:ascii="Arial" w:hAnsi="Arial" w:cs="Arial"/>
              </w:rPr>
              <w:t>D.Lgs.</w:t>
            </w:r>
            <w:proofErr w:type="spellEnd"/>
            <w:r w:rsidRPr="00B828E3">
              <w:rPr>
                <w:rFonts w:ascii="Arial" w:hAnsi="Arial" w:cs="Arial"/>
              </w:rPr>
              <w:t xml:space="preserve">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346A7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</w:t>
            </w:r>
            <w:r w:rsidRPr="00346A7B">
              <w:rPr>
                <w:rFonts w:ascii="Arial" w:hAnsi="Arial" w:cs="Arial"/>
                <w:color w:val="000000"/>
              </w:rPr>
              <w:t xml:space="preserve">. 241/1990 - D.Lgs. n. 267/2000 - D.Lgs. n. 82/2005 - L. 190/2012 - D.Lgs.n. 33/2013 - DPR n. 62/2013 - Statuto - Regolamento sul procedimento amministrativo - </w:t>
            </w:r>
            <w:proofErr w:type="spellStart"/>
            <w:r w:rsidR="00346A7B" w:rsidRPr="00346A7B">
              <w:rPr>
                <w:rFonts w:ascii="Arial" w:hAnsi="Arial" w:cs="Arial"/>
              </w:rPr>
              <w:t>D.Lgs.</w:t>
            </w:r>
            <w:proofErr w:type="spellEnd"/>
            <w:r w:rsidR="00346A7B" w:rsidRPr="00346A7B">
              <w:rPr>
                <w:rFonts w:ascii="Arial" w:hAnsi="Arial" w:cs="Arial"/>
              </w:rPr>
              <w:t xml:space="preserve"> 36/2023, artt. 14, 70 e seguenti, Libro II e principi del Codice</w:t>
            </w:r>
            <w:r w:rsidRPr="00346A7B">
              <w:rPr>
                <w:rFonts w:ascii="Arial" w:hAnsi="Arial" w:cs="Arial"/>
                <w:color w:val="000000"/>
              </w:rPr>
              <w:t xml:space="preserve">; </w:t>
            </w:r>
            <w:r w:rsidRPr="00B828E3">
              <w:rPr>
                <w:rFonts w:ascii="Arial" w:hAnsi="Arial" w:cs="Arial"/>
                <w:color w:val="000000"/>
              </w:rPr>
              <w:t>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44717" w:rsidRDefault="00CD6E5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346A7B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44717" w:rsidRDefault="00CD6E5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disciplinare di gara e dal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="00C24086">
              <w:rPr>
                <w:rFonts w:ascii="Arial" w:hAnsi="Arial"/>
                <w:color w:val="000000"/>
              </w:rPr>
              <w:t>36/2023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 di affidamento del contratto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</w:t>
            </w:r>
            <w:r w:rsidR="00346A7B" w:rsidRPr="00346A7B">
              <w:rPr>
                <w:rFonts w:ascii="Arial" w:hAnsi="Arial" w:cs="Arial"/>
              </w:rPr>
              <w:t xml:space="preserve">Tutela giurisdizionale: avverso gli atti delle procedure di affidamento è ammesso ricorso al Tribunale Amministrativo Regionale competente ai sensi dell'art. 120 del </w:t>
            </w:r>
            <w:proofErr w:type="spellStart"/>
            <w:r w:rsidR="00346A7B" w:rsidRPr="00346A7B">
              <w:rPr>
                <w:rFonts w:ascii="Arial" w:hAnsi="Arial" w:cs="Arial"/>
              </w:rPr>
              <w:t>D.Lgs.</w:t>
            </w:r>
            <w:proofErr w:type="spellEnd"/>
            <w:r w:rsidR="00346A7B" w:rsidRPr="00346A7B">
              <w:rPr>
                <w:rFonts w:ascii="Arial" w:hAnsi="Arial" w:cs="Arial"/>
              </w:rPr>
              <w:t xml:space="preserve"> 2 luglio 2010, n. 104 (Codice del processo amministrativo). Il ricorso principale e i motivi aggiunti devono essere proposti nel termine di 30 giorni decorrente dalla conoscenza legale dell'atto lesivo, secondo quanto previsto dagli articoli 120 e 41 del </w:t>
            </w:r>
            <w:proofErr w:type="spellStart"/>
            <w:r w:rsidR="00346A7B" w:rsidRPr="00346A7B">
              <w:rPr>
                <w:rFonts w:ascii="Arial" w:hAnsi="Arial" w:cs="Arial"/>
              </w:rPr>
              <w:t>D.Lgs.</w:t>
            </w:r>
            <w:proofErr w:type="spellEnd"/>
            <w:r w:rsidR="00346A7B" w:rsidRPr="00346A7B">
              <w:rPr>
                <w:rFonts w:ascii="Arial" w:hAnsi="Arial" w:cs="Arial"/>
              </w:rPr>
              <w:t xml:space="preserve"> n. 104/2010. In particolare, per i provvedimenti soggetti a comunicazione, il termine decorre dalla ricezione della comunicazione effettuata ai sensi dell'art. 90 del </w:t>
            </w:r>
            <w:proofErr w:type="spellStart"/>
            <w:r w:rsidR="00346A7B" w:rsidRPr="00346A7B">
              <w:rPr>
                <w:rFonts w:ascii="Arial" w:hAnsi="Arial" w:cs="Arial"/>
              </w:rPr>
              <w:t>D.Lgs.</w:t>
            </w:r>
            <w:proofErr w:type="spellEnd"/>
            <w:r w:rsidR="00346A7B" w:rsidRPr="00346A7B">
              <w:rPr>
                <w:rFonts w:ascii="Arial" w:hAnsi="Arial" w:cs="Arial"/>
              </w:rPr>
              <w:t xml:space="preserve"> 31 marzo 2023, n. 36; per i bandi e gli avvisi autonomamente lesivi, dalla loro pubblicazione secondo le modalità previste dagli articoli 84 e 85 del </w:t>
            </w:r>
            <w:proofErr w:type="spellStart"/>
            <w:r w:rsidR="00346A7B" w:rsidRPr="00346A7B">
              <w:rPr>
                <w:rFonts w:ascii="Arial" w:hAnsi="Arial" w:cs="Arial"/>
              </w:rPr>
              <w:t>D.Lgs.</w:t>
            </w:r>
            <w:proofErr w:type="spellEnd"/>
            <w:r w:rsidR="00346A7B" w:rsidRPr="00346A7B">
              <w:rPr>
                <w:rFonts w:ascii="Arial" w:hAnsi="Arial" w:cs="Arial"/>
              </w:rPr>
              <w:t xml:space="preserve"> n. 36/2023; negli altri casi, dalla piena conoscenza dell'atto. Per il ricorso incidentale resta fermo quanto disposto dall'art. 42 del </w:t>
            </w:r>
            <w:proofErr w:type="spellStart"/>
            <w:r w:rsidR="00346A7B" w:rsidRPr="00346A7B">
              <w:rPr>
                <w:rFonts w:ascii="Arial" w:hAnsi="Arial" w:cs="Arial"/>
              </w:rPr>
              <w:t>D.Lgs.</w:t>
            </w:r>
            <w:proofErr w:type="spellEnd"/>
            <w:r w:rsidR="00346A7B" w:rsidRPr="00346A7B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D6E54" w:rsidP="00CD6E5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46A7B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84A9E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4717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28E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24086"/>
    <w:rsid w:val="00C33C30"/>
    <w:rsid w:val="00C51F41"/>
    <w:rsid w:val="00C62548"/>
    <w:rsid w:val="00C677AB"/>
    <w:rsid w:val="00CA279C"/>
    <w:rsid w:val="00CD6E54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2026-06-14T19:48:00Z</dcterms:modified>
</cp:coreProperties>
</file>